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E9" w:rsidRDefault="00FD1BE9"/>
    <w:p w:rsidR="00FD1BE9" w:rsidRDefault="00FD1BE9"/>
    <w:p w:rsidR="00FD1BE9" w:rsidRDefault="00FD1BE9"/>
    <w:p w:rsidR="00FD1BE9" w:rsidRPr="00C3449E" w:rsidRDefault="00FD1BE9" w:rsidP="00FD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FD1BE9" w:rsidRPr="00C3449E" w:rsidRDefault="00FD1BE9" w:rsidP="00FD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D1BE9" w:rsidRPr="00C3449E" w:rsidRDefault="00FD1BE9" w:rsidP="00FD1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BE9" w:rsidRPr="00C3449E" w:rsidRDefault="00FD1BE9" w:rsidP="00FD1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FD1BE9" w:rsidRPr="00FD1BE9" w:rsidRDefault="00FD1BE9" w:rsidP="00FD1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17  апреля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</w:p>
    <w:p w:rsidR="00FD1BE9" w:rsidRPr="00FD1BE9" w:rsidRDefault="00FD1BE9" w:rsidP="00FD1BE9">
      <w:pPr>
        <w:tabs>
          <w:tab w:val="left" w:pos="3060"/>
        </w:tabs>
        <w:autoSpaceDE w:val="0"/>
        <w:autoSpaceDN w:val="0"/>
        <w:adjustRightInd w:val="0"/>
        <w:ind w:left="-1134"/>
        <w:rPr>
          <w:rFonts w:ascii="Times New Roman" w:hAnsi="Times New Roman" w:cs="Times New Roman"/>
          <w:bCs/>
          <w:sz w:val="28"/>
          <w:szCs w:val="28"/>
        </w:rPr>
      </w:pPr>
    </w:p>
    <w:p w:rsidR="00FD1BE9" w:rsidRPr="00FD1BE9" w:rsidRDefault="00FD1BE9" w:rsidP="00FD1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b/>
          <w:sz w:val="28"/>
          <w:szCs w:val="28"/>
        </w:rPr>
        <w:t>Об  установлении  земельного налога  на территории</w:t>
      </w:r>
    </w:p>
    <w:p w:rsidR="00FD1BE9" w:rsidRPr="00FD1BE9" w:rsidRDefault="00FD1BE9" w:rsidP="00FD1BE9">
      <w:pPr>
        <w:ind w:right="9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BE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</w:t>
      </w:r>
      <w:proofErr w:type="spellStart"/>
      <w:r w:rsidRPr="00FD1BE9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D1BE9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FD1BE9" w:rsidRPr="00FD1BE9" w:rsidRDefault="00FD1BE9" w:rsidP="00FD1BE9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1BE9" w:rsidRPr="00FD1BE9" w:rsidRDefault="00FD1BE9" w:rsidP="00FD1BE9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1BE9" w:rsidRPr="00FD1BE9" w:rsidRDefault="00FD1BE9" w:rsidP="00FD1BE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D1B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распоряжением Главы Республики Башкортостан от 1 апреля 2020 года № РГ – 119«О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инфекции», руководствуясь</w:t>
      </w:r>
      <w:proofErr w:type="gramEnd"/>
      <w:r w:rsidRPr="00FD1BE9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FD1BE9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FD1BE9">
        <w:rPr>
          <w:rFonts w:ascii="Times New Roman" w:hAnsi="Times New Roman" w:cs="Times New Roman"/>
          <w:sz w:val="28"/>
          <w:szCs w:val="28"/>
        </w:rPr>
        <w:t xml:space="preserve"> Устава сельского поселения 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FD1BE9" w:rsidRPr="00FD1BE9" w:rsidRDefault="00FD1BE9" w:rsidP="00FD1BE9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BE9">
        <w:rPr>
          <w:rFonts w:ascii="Times New Roman" w:eastAsia="Calibri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FD1BE9">
        <w:rPr>
          <w:rFonts w:ascii="Times New Roman" w:eastAsia="Calibri" w:hAnsi="Times New Roman" w:cs="Times New Roman"/>
          <w:b/>
          <w:sz w:val="28"/>
          <w:szCs w:val="28"/>
        </w:rPr>
        <w:t>Чишминский</w:t>
      </w:r>
      <w:proofErr w:type="spellEnd"/>
      <w:r w:rsidRPr="00FD1BE9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FD1BE9">
        <w:rPr>
          <w:rFonts w:ascii="Times New Roman" w:eastAsia="Calibri" w:hAnsi="Times New Roman" w:cs="Times New Roman"/>
          <w:b/>
          <w:sz w:val="28"/>
          <w:szCs w:val="28"/>
        </w:rPr>
        <w:t>Чишминский</w:t>
      </w:r>
      <w:proofErr w:type="spellEnd"/>
      <w:r w:rsidRPr="00FD1BE9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решил:</w:t>
      </w:r>
    </w:p>
    <w:p w:rsidR="00FD1BE9" w:rsidRPr="00FD1BE9" w:rsidRDefault="00FD1BE9" w:rsidP="00FD1BE9">
      <w:pPr>
        <w:rPr>
          <w:rFonts w:ascii="Times New Roman" w:hAnsi="Times New Roman" w:cs="Times New Roman"/>
          <w:i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 xml:space="preserve">1. Ввести земельный налог на территории сельского поселения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D1BE9" w:rsidRPr="00FD1BE9" w:rsidRDefault="00FD1BE9" w:rsidP="00FD1BE9">
      <w:pPr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>Налогоплательщики, объект налогообложения, налоговая база, налоговый период, отчетный период, порядок исчисления и уплаты и другие элементы налогообложения определяются главой 31 Налогового кодекса Российской Федерации (далее – Кодекс).</w:t>
      </w:r>
    </w:p>
    <w:p w:rsidR="00FD1BE9" w:rsidRDefault="00FD1BE9" w:rsidP="00FD1B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>Настоящим решением в соответствии с Кодексом определяются ставки земельного налога (далее – налог), порядок уплаты налога, авансовых платежей по налогу,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FD1BE9" w:rsidRDefault="00FD1BE9" w:rsidP="00FD1B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1BE9" w:rsidRDefault="00FD1BE9" w:rsidP="00FD1B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1BE9" w:rsidRPr="00FD1BE9" w:rsidRDefault="00FD1BE9" w:rsidP="00FD1B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1BE9" w:rsidRPr="00FD1BE9" w:rsidRDefault="00FD1BE9" w:rsidP="00FD1BE9">
      <w:pPr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>2. Установить налоговые ставки в следующих размерах:</w:t>
      </w:r>
    </w:p>
    <w:p w:rsidR="00FD1BE9" w:rsidRPr="00FD1BE9" w:rsidRDefault="00FD1BE9" w:rsidP="00FD1BE9">
      <w:pPr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>2.1. в соответствии с подпунктом 1 пункта 1 ст.394 Налогового кодекса Российской Федерации:</w:t>
      </w:r>
    </w:p>
    <w:p w:rsidR="00FD1BE9" w:rsidRPr="00FD1BE9" w:rsidRDefault="00FD1BE9" w:rsidP="00FD1BE9">
      <w:pPr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 xml:space="preserve">0,3 процента от кадастровой стоимости земельного участка </w:t>
      </w:r>
      <w:r w:rsidRPr="00FD1BE9">
        <w:rPr>
          <w:rFonts w:ascii="Times New Roman" w:hAnsi="Times New Roman" w:cs="Times New Roman"/>
          <w:sz w:val="28"/>
          <w:szCs w:val="28"/>
        </w:rPr>
        <w:br/>
        <w:t>в отношении земельных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BE9" w:rsidRPr="00FD1BE9" w:rsidRDefault="00FD1BE9" w:rsidP="00FD1BE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1BE9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</w:t>
      </w:r>
      <w:r w:rsidRPr="00FD1BE9">
        <w:rPr>
          <w:rFonts w:ascii="Times New Roman" w:hAnsi="Times New Roman" w:cs="Times New Roman"/>
          <w:sz w:val="28"/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D1BE9" w:rsidRPr="00FD1BE9" w:rsidRDefault="00FD1BE9" w:rsidP="00FD1BE9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D1BE9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D1BE9" w:rsidRPr="00FD1BE9" w:rsidRDefault="00FD1BE9" w:rsidP="00FD1BE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1BE9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D1BE9" w:rsidRPr="00FD1BE9" w:rsidRDefault="00FD1BE9" w:rsidP="00FD1BE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D1BE9">
        <w:rPr>
          <w:rFonts w:ascii="Times New Roman" w:hAnsi="Times New Roman" w:cs="Times New Roman"/>
          <w:bCs/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</w:t>
      </w:r>
      <w:r w:rsidRPr="00FD1BE9">
        <w:rPr>
          <w:rFonts w:ascii="Times New Roman" w:hAnsi="Times New Roman" w:cs="Times New Roman"/>
          <w:bCs/>
          <w:sz w:val="28"/>
          <w:szCs w:val="28"/>
        </w:rPr>
        <w:br/>
        <w:t>и таможенных нужд;</w:t>
      </w:r>
    </w:p>
    <w:p w:rsidR="00FD1BE9" w:rsidRPr="00FD1BE9" w:rsidRDefault="00FD1BE9" w:rsidP="00FD1BE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>2.2. в соответствии с подпунктом 2 пункта 1ст.394 Налогового кодекса Российской Федерации:</w:t>
      </w:r>
    </w:p>
    <w:p w:rsidR="00FD1BE9" w:rsidRPr="00FD1BE9" w:rsidRDefault="00FD1BE9" w:rsidP="00FD1BE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 xml:space="preserve">1,5 процента от кадастровой стоимости земельного участка </w:t>
      </w:r>
      <w:r w:rsidRPr="00FD1BE9">
        <w:rPr>
          <w:rFonts w:ascii="Times New Roman" w:hAnsi="Times New Roman" w:cs="Times New Roman"/>
          <w:sz w:val="28"/>
          <w:szCs w:val="28"/>
        </w:rPr>
        <w:br/>
        <w:t>в отношении прочих земельных участков.</w:t>
      </w:r>
    </w:p>
    <w:p w:rsidR="00FD1BE9" w:rsidRPr="00FD1BE9" w:rsidRDefault="00FD1BE9" w:rsidP="00FD1BE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>3. Установить по земельному налогу следующие налоговые льготы:</w:t>
      </w:r>
    </w:p>
    <w:p w:rsidR="00FD1BE9" w:rsidRPr="00FD1BE9" w:rsidRDefault="00FD1BE9" w:rsidP="00FD1BE9">
      <w:pPr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 xml:space="preserve">         3.1. освободить от уплаты земельного налога следующие категории налогоплательщиков:</w:t>
      </w:r>
    </w:p>
    <w:p w:rsidR="00FD1BE9" w:rsidRPr="00FD1BE9" w:rsidRDefault="00FD1BE9" w:rsidP="00FD1BE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>а) участников Великой Отечественной войны;</w:t>
      </w:r>
    </w:p>
    <w:p w:rsidR="00FD1BE9" w:rsidRPr="00FD1BE9" w:rsidRDefault="00FD1BE9" w:rsidP="00FD1BE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lastRenderedPageBreak/>
        <w:t>б) ветеранов боевых действий;</w:t>
      </w:r>
    </w:p>
    <w:p w:rsidR="00FD1BE9" w:rsidRPr="00FD1BE9" w:rsidRDefault="00FD1BE9" w:rsidP="00FD1BE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>в) физические лица,  имеющие право на получение социальной поддержки в соответствии с Федеральным законом от 15.05.1991г. № 1244 – 1 «О социальной защите граждан, подвергшихся воздействию радиации вследствие катастрофы на Чернобыльской  АЭС».</w:t>
      </w:r>
    </w:p>
    <w:p w:rsidR="00FD1BE9" w:rsidRPr="00FD1BE9" w:rsidRDefault="00FD1BE9" w:rsidP="00FD1BE9">
      <w:pPr>
        <w:ind w:firstLine="547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 xml:space="preserve"> 3.2. налоговая база уменьшается в размере 50% от кадастровой стоимости земельного участка, находящегося в собственности, постоянном (бессрочном) пользовании или пожизненном наследуемом владении в отношении </w:t>
      </w:r>
      <w:r w:rsidRPr="00FD1BE9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физических лиц (в том числе усыновители, опекуны, попечители), имеющих трех и более несовершеннолетних детей.</w:t>
      </w:r>
    </w:p>
    <w:p w:rsidR="00FD1BE9" w:rsidRPr="00FD1BE9" w:rsidRDefault="00FD1BE9" w:rsidP="00FD1BE9">
      <w:pPr>
        <w:ind w:firstLine="547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 xml:space="preserve">  4. Установить следующие основания и порядок применения налоговых льгот, предусмотренных пунктом 3 настоящего решения:</w:t>
      </w:r>
    </w:p>
    <w:p w:rsidR="00FD1BE9" w:rsidRPr="00FD1BE9" w:rsidRDefault="00FD1BE9" w:rsidP="00FD1BE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 xml:space="preserve">         4.1. налоговые льготы, не распространяются на земельные участки (часть, доли земельных участков), сдаваемые в аренду.</w:t>
      </w:r>
    </w:p>
    <w:p w:rsidR="00FD1BE9" w:rsidRPr="00FD1BE9" w:rsidRDefault="00FD1BE9" w:rsidP="00FD1BE9">
      <w:pPr>
        <w:pStyle w:val="3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FD1BE9">
        <w:rPr>
          <w:rFonts w:eastAsia="Calibri"/>
          <w:sz w:val="28"/>
          <w:szCs w:val="28"/>
          <w:lang w:eastAsia="en-US"/>
        </w:rPr>
        <w:t>4.2. налоговая льгота предоставляется в отношении одного земельного участка, не используемого в предпринимательской деятельности, по выбору налогоплательщика</w:t>
      </w:r>
      <w:r w:rsidRPr="00FD1BE9">
        <w:rPr>
          <w:sz w:val="28"/>
          <w:szCs w:val="28"/>
        </w:rPr>
        <w:t>;</w:t>
      </w:r>
    </w:p>
    <w:p w:rsidR="00FD1BE9" w:rsidRPr="00FD1BE9" w:rsidRDefault="00FD1BE9" w:rsidP="00FD1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 xml:space="preserve">          4.3. документы, подтверждающие право налогоплательщиков </w:t>
      </w:r>
      <w:r w:rsidRPr="00FD1BE9">
        <w:rPr>
          <w:rFonts w:ascii="Times New Roman" w:hAnsi="Times New Roman" w:cs="Times New Roman"/>
          <w:sz w:val="28"/>
          <w:szCs w:val="28"/>
        </w:rPr>
        <w:br/>
        <w:t>на налоговую льготу (налоговый вычет) установлены в Перечне в соответствии с приложением  к настоящему решению.</w:t>
      </w:r>
    </w:p>
    <w:p w:rsidR="00FD1BE9" w:rsidRPr="00FD1BE9" w:rsidRDefault="00FD1BE9" w:rsidP="00FD1BE9">
      <w:pPr>
        <w:pStyle w:val="3"/>
        <w:ind w:firstLine="0"/>
        <w:rPr>
          <w:sz w:val="28"/>
          <w:szCs w:val="28"/>
        </w:rPr>
      </w:pPr>
      <w:r w:rsidRPr="00FD1BE9">
        <w:rPr>
          <w:sz w:val="28"/>
          <w:szCs w:val="28"/>
        </w:rPr>
        <w:t xml:space="preserve">       5. Установить следующий порядок уплаты земельного налога </w:t>
      </w:r>
      <w:r w:rsidRPr="00FD1BE9">
        <w:rPr>
          <w:sz w:val="28"/>
          <w:szCs w:val="28"/>
        </w:rPr>
        <w:br/>
        <w:t>и авансовых платежей по земельному налогу:</w:t>
      </w:r>
    </w:p>
    <w:p w:rsidR="00FD1BE9" w:rsidRPr="00FD1BE9" w:rsidRDefault="00FD1BE9" w:rsidP="00FD1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1BE9">
        <w:rPr>
          <w:rFonts w:ascii="Times New Roman" w:hAnsi="Times New Roman" w:cs="Times New Roman"/>
          <w:sz w:val="28"/>
          <w:szCs w:val="28"/>
        </w:rPr>
        <w:t xml:space="preserve">  5.1. для налогоплательщиков – организаций отчетные периоды, которыми признаются первый квартал, второй квартал и третий квартал календарного года;</w:t>
      </w:r>
    </w:p>
    <w:p w:rsidR="00FD1BE9" w:rsidRPr="00FD1BE9" w:rsidRDefault="00FD1BE9" w:rsidP="00FD1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1BE9">
        <w:rPr>
          <w:rFonts w:ascii="Times New Roman" w:hAnsi="Times New Roman" w:cs="Times New Roman"/>
          <w:sz w:val="28"/>
          <w:szCs w:val="28"/>
        </w:rPr>
        <w:t xml:space="preserve"> 5.2.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периодом;</w:t>
      </w:r>
    </w:p>
    <w:p w:rsidR="00FD1BE9" w:rsidRPr="00FD1BE9" w:rsidRDefault="00FD1BE9" w:rsidP="00FD1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1BE9">
        <w:rPr>
          <w:rFonts w:ascii="Times New Roman" w:hAnsi="Times New Roman" w:cs="Times New Roman"/>
          <w:sz w:val="28"/>
          <w:szCs w:val="28"/>
        </w:rPr>
        <w:t xml:space="preserve">  5.3. налогоплательщиками – организациями уплачивается налог по итогам налогового периода не позднее 1 февраля года, следующего за истекшим отчетным периодом;</w:t>
      </w:r>
    </w:p>
    <w:p w:rsidR="00FD1BE9" w:rsidRPr="00FD1BE9" w:rsidRDefault="00FD1BE9" w:rsidP="00FD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1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BE9">
        <w:rPr>
          <w:rFonts w:ascii="Times New Roman" w:hAnsi="Times New Roman" w:cs="Times New Roman"/>
          <w:sz w:val="28"/>
          <w:szCs w:val="28"/>
        </w:rPr>
        <w:t>5.4. 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которых,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01 марта 2020 года, является:</w:t>
      </w:r>
      <w:proofErr w:type="gramEnd"/>
    </w:p>
    <w:p w:rsidR="00FD1BE9" w:rsidRPr="00FD1BE9" w:rsidRDefault="00FD1BE9" w:rsidP="00FD1BE9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8204"/>
      </w:tblGrid>
      <w:tr w:rsidR="00FD1BE9" w:rsidRPr="00FD1BE9" w:rsidTr="00F13E1E">
        <w:trPr>
          <w:trHeight w:val="535"/>
        </w:trPr>
        <w:tc>
          <w:tcPr>
            <w:tcW w:w="1378" w:type="dxa"/>
            <w:shd w:val="clear" w:color="auto" w:fill="auto"/>
          </w:tcPr>
          <w:p w:rsidR="00FD1BE9" w:rsidRPr="00FD1BE9" w:rsidRDefault="00FD1BE9" w:rsidP="00F13E1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Код ОКВЭД</w:t>
            </w:r>
          </w:p>
        </w:tc>
        <w:tc>
          <w:tcPr>
            <w:tcW w:w="8369" w:type="dxa"/>
            <w:shd w:val="clear" w:color="auto" w:fill="auto"/>
          </w:tcPr>
          <w:p w:rsidR="00FD1BE9" w:rsidRPr="00FD1BE9" w:rsidRDefault="00FD1BE9" w:rsidP="00F13E1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Наименование вида экономической деятельности</w:t>
            </w:r>
          </w:p>
        </w:tc>
      </w:tr>
      <w:tr w:rsidR="00FD1BE9" w:rsidRPr="00FD1BE9" w:rsidTr="00F13E1E">
        <w:trPr>
          <w:trHeight w:val="365"/>
        </w:trPr>
        <w:tc>
          <w:tcPr>
            <w:tcW w:w="1378" w:type="dxa"/>
            <w:shd w:val="clear" w:color="auto" w:fill="auto"/>
          </w:tcPr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32.99.8</w:t>
            </w:r>
          </w:p>
        </w:tc>
        <w:tc>
          <w:tcPr>
            <w:tcW w:w="8369" w:type="dxa"/>
            <w:shd w:val="clear" w:color="auto" w:fill="auto"/>
          </w:tcPr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FD1BE9" w:rsidRPr="00FD1BE9" w:rsidTr="00F13E1E">
        <w:tc>
          <w:tcPr>
            <w:tcW w:w="1378" w:type="dxa"/>
            <w:shd w:val="clear" w:color="auto" w:fill="auto"/>
          </w:tcPr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369" w:type="dxa"/>
            <w:shd w:val="clear" w:color="auto" w:fill="auto"/>
          </w:tcPr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FD1BE9" w:rsidRPr="00FD1BE9" w:rsidTr="00F13E1E">
        <w:tc>
          <w:tcPr>
            <w:tcW w:w="1378" w:type="dxa"/>
            <w:shd w:val="clear" w:color="auto" w:fill="auto"/>
          </w:tcPr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56.1</w:t>
            </w:r>
          </w:p>
        </w:tc>
        <w:tc>
          <w:tcPr>
            <w:tcW w:w="8369" w:type="dxa"/>
            <w:shd w:val="clear" w:color="auto" w:fill="auto"/>
          </w:tcPr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FD1BE9" w:rsidRPr="00FD1BE9" w:rsidTr="00F13E1E">
        <w:tc>
          <w:tcPr>
            <w:tcW w:w="1378" w:type="dxa"/>
            <w:shd w:val="clear" w:color="auto" w:fill="auto"/>
          </w:tcPr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56.2</w:t>
            </w:r>
          </w:p>
        </w:tc>
        <w:tc>
          <w:tcPr>
            <w:tcW w:w="8369" w:type="dxa"/>
            <w:shd w:val="clear" w:color="auto" w:fill="auto"/>
          </w:tcPr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FD1BE9" w:rsidRPr="00FD1BE9" w:rsidTr="00F13E1E">
        <w:tc>
          <w:tcPr>
            <w:tcW w:w="1378" w:type="dxa"/>
            <w:shd w:val="clear" w:color="auto" w:fill="auto"/>
          </w:tcPr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59.14</w:t>
            </w:r>
          </w:p>
        </w:tc>
        <w:tc>
          <w:tcPr>
            <w:tcW w:w="8369" w:type="dxa"/>
            <w:shd w:val="clear" w:color="auto" w:fill="auto"/>
          </w:tcPr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Деятельность в области демонстрации кинофильмов</w:t>
            </w:r>
          </w:p>
        </w:tc>
      </w:tr>
      <w:tr w:rsidR="00FD1BE9" w:rsidRPr="00FD1BE9" w:rsidTr="00F13E1E">
        <w:tc>
          <w:tcPr>
            <w:tcW w:w="1378" w:type="dxa"/>
            <w:shd w:val="clear" w:color="auto" w:fill="auto"/>
          </w:tcPr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79</w:t>
            </w:r>
          </w:p>
        </w:tc>
        <w:tc>
          <w:tcPr>
            <w:tcW w:w="8369" w:type="dxa"/>
            <w:shd w:val="clear" w:color="auto" w:fill="auto"/>
          </w:tcPr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FD1BE9" w:rsidRPr="00FD1BE9" w:rsidTr="00F13E1E">
        <w:tc>
          <w:tcPr>
            <w:tcW w:w="1378" w:type="dxa"/>
            <w:shd w:val="clear" w:color="auto" w:fill="auto"/>
          </w:tcPr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82.3</w:t>
            </w:r>
          </w:p>
        </w:tc>
        <w:tc>
          <w:tcPr>
            <w:tcW w:w="8369" w:type="dxa"/>
            <w:shd w:val="clear" w:color="auto" w:fill="auto"/>
          </w:tcPr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Деятельность по организации конференций и выставок</w:t>
            </w:r>
          </w:p>
        </w:tc>
      </w:tr>
      <w:tr w:rsidR="00FD1BE9" w:rsidRPr="00FD1BE9" w:rsidTr="00F13E1E">
        <w:tc>
          <w:tcPr>
            <w:tcW w:w="1378" w:type="dxa"/>
            <w:shd w:val="clear" w:color="auto" w:fill="auto"/>
          </w:tcPr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85.41</w:t>
            </w:r>
          </w:p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88.91</w:t>
            </w:r>
          </w:p>
        </w:tc>
        <w:tc>
          <w:tcPr>
            <w:tcW w:w="8369" w:type="dxa"/>
            <w:shd w:val="clear" w:color="auto" w:fill="auto"/>
          </w:tcPr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Образование дополнительное детей и взрослых</w:t>
            </w:r>
          </w:p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Предоставление услуг по дневному уходу за детьми</w:t>
            </w:r>
          </w:p>
        </w:tc>
      </w:tr>
      <w:tr w:rsidR="00FD1BE9" w:rsidRPr="00FD1BE9" w:rsidTr="00F13E1E">
        <w:tc>
          <w:tcPr>
            <w:tcW w:w="1378" w:type="dxa"/>
            <w:shd w:val="clear" w:color="auto" w:fill="auto"/>
          </w:tcPr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8369" w:type="dxa"/>
            <w:shd w:val="clear" w:color="auto" w:fill="auto"/>
          </w:tcPr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FD1BE9" w:rsidRPr="00FD1BE9" w:rsidTr="00F13E1E">
        <w:tc>
          <w:tcPr>
            <w:tcW w:w="1378" w:type="dxa"/>
            <w:shd w:val="clear" w:color="auto" w:fill="auto"/>
          </w:tcPr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93</w:t>
            </w:r>
          </w:p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96.04</w:t>
            </w:r>
          </w:p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86.90.4</w:t>
            </w:r>
          </w:p>
        </w:tc>
        <w:tc>
          <w:tcPr>
            <w:tcW w:w="8369" w:type="dxa"/>
            <w:shd w:val="clear" w:color="auto" w:fill="auto"/>
          </w:tcPr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Деятельность в области спорта, отдыха и развлечений</w:t>
            </w:r>
          </w:p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Деятельность физкультурно-оздоровительная</w:t>
            </w:r>
          </w:p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Деятельность санаторно-курортных организаций</w:t>
            </w:r>
          </w:p>
        </w:tc>
      </w:tr>
      <w:tr w:rsidR="00FD1BE9" w:rsidRPr="00FD1BE9" w:rsidTr="00F13E1E">
        <w:tc>
          <w:tcPr>
            <w:tcW w:w="1378" w:type="dxa"/>
            <w:shd w:val="clear" w:color="auto" w:fill="auto"/>
          </w:tcPr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8369" w:type="dxa"/>
            <w:shd w:val="clear" w:color="auto" w:fill="auto"/>
          </w:tcPr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FD1BE9" w:rsidRPr="00FD1BE9" w:rsidTr="00F13E1E">
        <w:tc>
          <w:tcPr>
            <w:tcW w:w="1378" w:type="dxa"/>
            <w:shd w:val="clear" w:color="auto" w:fill="auto"/>
          </w:tcPr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96.01</w:t>
            </w:r>
          </w:p>
        </w:tc>
        <w:tc>
          <w:tcPr>
            <w:tcW w:w="8369" w:type="dxa"/>
            <w:shd w:val="clear" w:color="auto" w:fill="auto"/>
          </w:tcPr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FD1BE9" w:rsidRPr="00FD1BE9" w:rsidTr="00F13E1E">
        <w:tc>
          <w:tcPr>
            <w:tcW w:w="1378" w:type="dxa"/>
            <w:shd w:val="clear" w:color="auto" w:fill="auto"/>
          </w:tcPr>
          <w:p w:rsidR="00FD1BE9" w:rsidRPr="00FD1BE9" w:rsidRDefault="00FD1BE9" w:rsidP="00F13E1E">
            <w:pPr>
              <w:ind w:firstLine="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>96.02</w:t>
            </w:r>
          </w:p>
        </w:tc>
        <w:tc>
          <w:tcPr>
            <w:tcW w:w="8369" w:type="dxa"/>
            <w:shd w:val="clear" w:color="auto" w:fill="auto"/>
          </w:tcPr>
          <w:p w:rsidR="00FD1BE9" w:rsidRPr="00FD1BE9" w:rsidRDefault="00FD1BE9" w:rsidP="00F13E1E">
            <w:pPr>
              <w:rPr>
                <w:rFonts w:ascii="Times New Roman" w:hAnsi="Times New Roman" w:cs="Times New Roman"/>
                <w:szCs w:val="28"/>
              </w:rPr>
            </w:pPr>
            <w:r w:rsidRPr="00FD1BE9">
              <w:rPr>
                <w:rFonts w:ascii="Times New Roman" w:hAnsi="Times New Roman" w:cs="Times New Roman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FD1BE9" w:rsidRPr="00FD1BE9" w:rsidRDefault="00FD1BE9" w:rsidP="00FD1BE9">
      <w:pPr>
        <w:rPr>
          <w:rFonts w:ascii="Times New Roman" w:hAnsi="Times New Roman" w:cs="Times New Roman"/>
          <w:szCs w:val="28"/>
        </w:rPr>
      </w:pPr>
    </w:p>
    <w:p w:rsidR="00FD1BE9" w:rsidRPr="00FD1BE9" w:rsidRDefault="00FD1BE9" w:rsidP="00FD1B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1BE9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FD1BE9" w:rsidRPr="00FD1BE9" w:rsidRDefault="00FD1BE9" w:rsidP="00FD1BE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 xml:space="preserve">6.  Признать утратившим силу решение Совета сельского поселения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«18» октября 2018 г. № 223  «Об установлении земельного налога на территории сельского поселения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с последующими изменениями и дополнениями.</w:t>
      </w:r>
    </w:p>
    <w:p w:rsidR="00FD1BE9" w:rsidRDefault="00FD1BE9" w:rsidP="00FD1BE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>7. Пункт 5 настоящего Решения утрачивает силу с 1 января 2021 года (на основании Федерального закона от 29.09.2019 № 325-ФЗ «О внесении изменений в части первую и вторую Налогового кодекса Российской Федерации»).</w:t>
      </w:r>
    </w:p>
    <w:p w:rsidR="00FD1BE9" w:rsidRPr="00FD1BE9" w:rsidRDefault="00FD1BE9" w:rsidP="00FD1BE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FD1BE9" w:rsidRPr="00FD1BE9" w:rsidRDefault="00FD1BE9" w:rsidP="00FD1BE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>8. </w:t>
      </w:r>
      <w:r w:rsidRPr="00FD1BE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FD1BE9" w:rsidRPr="00FD1BE9" w:rsidRDefault="00FD1BE9" w:rsidP="00FD1BE9">
      <w:pPr>
        <w:tabs>
          <w:tab w:val="num" w:pos="0"/>
        </w:tabs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 xml:space="preserve">9. Настоящее решение подлежит официальному опубликованию на информационном стенде в администрации сельского поселения </w:t>
      </w:r>
      <w:proofErr w:type="spellStart"/>
      <w:r w:rsidRPr="00FD1BE9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BE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 район, с</w:t>
      </w:r>
      <w:proofErr w:type="gramStart"/>
      <w:r w:rsidRPr="00FD1BE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D1BE9">
        <w:rPr>
          <w:rFonts w:ascii="Times New Roman" w:hAnsi="Times New Roman" w:cs="Times New Roman"/>
          <w:sz w:val="28"/>
          <w:szCs w:val="28"/>
        </w:rPr>
        <w:t xml:space="preserve">ишмы, ул. Колхозная, 35 и на официальном сайте Администрации сельского поселения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4" w:history="1">
        <w:r w:rsidRPr="00FD1BE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FD1BE9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</w:hyperlink>
      <w:r w:rsidRPr="00FD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gramStart"/>
      <w:r w:rsidRPr="00FD1B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1BE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до  20 апреля  2020 года.</w:t>
      </w:r>
    </w:p>
    <w:p w:rsidR="00FD1BE9" w:rsidRPr="00FD1BE9" w:rsidRDefault="00FD1BE9" w:rsidP="00FD1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1BE9" w:rsidRPr="00FD1BE9" w:rsidRDefault="00FD1BE9" w:rsidP="00FD1BE9">
      <w:pPr>
        <w:rPr>
          <w:rFonts w:ascii="Times New Roman" w:hAnsi="Times New Roman" w:cs="Times New Roman"/>
          <w:sz w:val="28"/>
          <w:szCs w:val="28"/>
        </w:rPr>
      </w:pPr>
    </w:p>
    <w:p w:rsidR="00FD1BE9" w:rsidRPr="00FD1BE9" w:rsidRDefault="00FD1BE9" w:rsidP="00FD1BE9">
      <w:pPr>
        <w:rPr>
          <w:rFonts w:ascii="Times New Roman" w:hAnsi="Times New Roman" w:cs="Times New Roman"/>
          <w:szCs w:val="28"/>
        </w:rPr>
      </w:pPr>
    </w:p>
    <w:p w:rsidR="00FD1BE9" w:rsidRPr="00FD1BE9" w:rsidRDefault="00FD1BE9" w:rsidP="00FD1BE9">
      <w:pPr>
        <w:rPr>
          <w:rFonts w:ascii="Times New Roman" w:hAnsi="Times New Roman" w:cs="Times New Roman"/>
          <w:szCs w:val="28"/>
        </w:rPr>
      </w:pPr>
    </w:p>
    <w:p w:rsidR="00FD1BE9" w:rsidRPr="00FD1BE9" w:rsidRDefault="00FD1BE9" w:rsidP="00FD1BE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D1BE9">
        <w:rPr>
          <w:rFonts w:ascii="Times New Roman" w:hAnsi="Times New Roman" w:cs="Times New Roman"/>
          <w:sz w:val="28"/>
          <w:szCs w:val="28"/>
        </w:rPr>
        <w:t>Вр.и.о</w:t>
      </w:r>
      <w:proofErr w:type="gramStart"/>
      <w:r w:rsidRPr="00FD1B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D1BE9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E9" w:rsidRPr="00FD1BE9" w:rsidRDefault="00FD1BE9" w:rsidP="00FD1B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D1BE9" w:rsidRPr="00FD1BE9" w:rsidRDefault="00FD1BE9" w:rsidP="00FD1B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D1BE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D1BE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D1BE9" w:rsidRPr="00FD1BE9" w:rsidRDefault="00FD1BE9" w:rsidP="00FD1B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D1BE9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Султанова Х.Ф.</w:t>
      </w: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Default="00FD1BE9" w:rsidP="00FD1BE9">
      <w:pPr>
        <w:rPr>
          <w:szCs w:val="28"/>
        </w:rPr>
      </w:pPr>
    </w:p>
    <w:p w:rsidR="00FD1BE9" w:rsidRPr="006B6507" w:rsidRDefault="00FD1BE9" w:rsidP="00FD1BE9">
      <w:pPr>
        <w:rPr>
          <w:szCs w:val="28"/>
        </w:rPr>
      </w:pPr>
    </w:p>
    <w:p w:rsidR="00FD1BE9" w:rsidRPr="00584016" w:rsidRDefault="00FD1BE9" w:rsidP="00FD1BE9">
      <w:pPr>
        <w:pStyle w:val="a5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Приложение </w:t>
      </w:r>
    </w:p>
    <w:p w:rsidR="00FD1BE9" w:rsidRPr="00584016" w:rsidRDefault="00FD1BE9" w:rsidP="00FD1BE9">
      <w:pPr>
        <w:pStyle w:val="a5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к решению Совета</w:t>
      </w:r>
      <w:r>
        <w:rPr>
          <w:sz w:val="22"/>
          <w:szCs w:val="22"/>
        </w:rPr>
        <w:t xml:space="preserve"> </w:t>
      </w:r>
      <w:r w:rsidRPr="00584016">
        <w:rPr>
          <w:sz w:val="22"/>
          <w:szCs w:val="22"/>
        </w:rPr>
        <w:t>сельского поселения</w:t>
      </w:r>
    </w:p>
    <w:p w:rsidR="00FD1BE9" w:rsidRPr="00584016" w:rsidRDefault="00FD1BE9" w:rsidP="00FD1BE9">
      <w:pPr>
        <w:pStyle w:val="a5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Чишминский</w:t>
      </w:r>
      <w:proofErr w:type="spellEnd"/>
      <w:r>
        <w:rPr>
          <w:sz w:val="22"/>
          <w:szCs w:val="22"/>
        </w:rPr>
        <w:t xml:space="preserve"> </w:t>
      </w:r>
      <w:r w:rsidRPr="00584016">
        <w:rPr>
          <w:sz w:val="22"/>
          <w:szCs w:val="22"/>
        </w:rPr>
        <w:t xml:space="preserve"> сельсовет </w:t>
      </w:r>
    </w:p>
    <w:p w:rsidR="00FD1BE9" w:rsidRPr="00584016" w:rsidRDefault="00FD1BE9" w:rsidP="00FD1BE9">
      <w:pPr>
        <w:pStyle w:val="a5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муниципального района </w:t>
      </w:r>
      <w:proofErr w:type="spellStart"/>
      <w:r w:rsidRPr="00584016">
        <w:rPr>
          <w:sz w:val="22"/>
          <w:szCs w:val="22"/>
        </w:rPr>
        <w:t>Чишминский</w:t>
      </w:r>
      <w:proofErr w:type="spellEnd"/>
      <w:r w:rsidRPr="00584016">
        <w:rPr>
          <w:sz w:val="22"/>
          <w:szCs w:val="22"/>
        </w:rPr>
        <w:t xml:space="preserve"> район </w:t>
      </w:r>
    </w:p>
    <w:p w:rsidR="00FD1BE9" w:rsidRPr="00584016" w:rsidRDefault="00FD1BE9" w:rsidP="00FD1BE9">
      <w:pPr>
        <w:pStyle w:val="a5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Республики Башкортостан от</w:t>
      </w:r>
      <w:r>
        <w:rPr>
          <w:sz w:val="22"/>
          <w:szCs w:val="22"/>
        </w:rPr>
        <w:t xml:space="preserve"> 17 </w:t>
      </w:r>
      <w:r w:rsidRPr="00584016">
        <w:rPr>
          <w:sz w:val="22"/>
          <w:szCs w:val="22"/>
        </w:rPr>
        <w:t xml:space="preserve"> апреля 2020 г.</w:t>
      </w:r>
      <w:r>
        <w:rPr>
          <w:sz w:val="22"/>
          <w:szCs w:val="22"/>
        </w:rPr>
        <w:t xml:space="preserve"> № 41 </w:t>
      </w:r>
    </w:p>
    <w:p w:rsidR="00FD1BE9" w:rsidRPr="00584016" w:rsidRDefault="00FD1BE9" w:rsidP="00FD1BE9">
      <w:pPr>
        <w:pStyle w:val="a5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«Об установлении земельного налога на территории</w:t>
      </w:r>
    </w:p>
    <w:p w:rsidR="00FD1BE9" w:rsidRPr="00584016" w:rsidRDefault="00FD1BE9" w:rsidP="00FD1BE9">
      <w:pPr>
        <w:pStyle w:val="a5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Чишминский</w:t>
      </w:r>
      <w:proofErr w:type="spellEnd"/>
      <w:r>
        <w:rPr>
          <w:sz w:val="22"/>
          <w:szCs w:val="22"/>
        </w:rPr>
        <w:t xml:space="preserve"> </w:t>
      </w:r>
      <w:r w:rsidRPr="00584016">
        <w:rPr>
          <w:sz w:val="22"/>
          <w:szCs w:val="22"/>
        </w:rPr>
        <w:t xml:space="preserve"> сельсовет </w:t>
      </w:r>
    </w:p>
    <w:p w:rsidR="00FD1BE9" w:rsidRPr="00584016" w:rsidRDefault="00FD1BE9" w:rsidP="00FD1BE9">
      <w:pPr>
        <w:pStyle w:val="a5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муниципального района </w:t>
      </w:r>
      <w:proofErr w:type="spellStart"/>
      <w:r w:rsidRPr="00584016">
        <w:rPr>
          <w:sz w:val="22"/>
          <w:szCs w:val="22"/>
        </w:rPr>
        <w:t>Чишминский</w:t>
      </w:r>
      <w:proofErr w:type="spellEnd"/>
      <w:r w:rsidRPr="00584016">
        <w:rPr>
          <w:sz w:val="22"/>
          <w:szCs w:val="22"/>
        </w:rPr>
        <w:t xml:space="preserve"> район </w:t>
      </w:r>
    </w:p>
    <w:p w:rsidR="00FD1BE9" w:rsidRPr="00584016" w:rsidRDefault="00FD1BE9" w:rsidP="00FD1BE9">
      <w:pPr>
        <w:pStyle w:val="a5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Республики Башкортостан</w:t>
      </w:r>
    </w:p>
    <w:p w:rsidR="00FD1BE9" w:rsidRPr="00584016" w:rsidRDefault="00FD1BE9" w:rsidP="00FD1BE9">
      <w:pPr>
        <w:pStyle w:val="a5"/>
        <w:jc w:val="right"/>
        <w:rPr>
          <w:sz w:val="20"/>
        </w:rPr>
      </w:pPr>
    </w:p>
    <w:p w:rsidR="00FD1BE9" w:rsidRPr="00584016" w:rsidRDefault="00FD1BE9" w:rsidP="00FD1BE9">
      <w:pPr>
        <w:pStyle w:val="a5"/>
        <w:jc w:val="right"/>
        <w:rPr>
          <w:sz w:val="20"/>
        </w:rPr>
      </w:pPr>
    </w:p>
    <w:p w:rsidR="00FD1BE9" w:rsidRPr="00584016" w:rsidRDefault="00FD1BE9" w:rsidP="00FD1BE9">
      <w:pPr>
        <w:pStyle w:val="a5"/>
        <w:rPr>
          <w:sz w:val="20"/>
        </w:rPr>
      </w:pPr>
    </w:p>
    <w:p w:rsidR="00FD1BE9" w:rsidRPr="00584016" w:rsidRDefault="00FD1BE9" w:rsidP="00FD1BE9">
      <w:pPr>
        <w:pStyle w:val="a5"/>
        <w:rPr>
          <w:sz w:val="20"/>
        </w:rPr>
      </w:pPr>
    </w:p>
    <w:p w:rsidR="00FD1BE9" w:rsidRPr="00584016" w:rsidRDefault="00FD1BE9" w:rsidP="00FD1BE9">
      <w:pPr>
        <w:pStyle w:val="a5"/>
        <w:jc w:val="center"/>
        <w:rPr>
          <w:sz w:val="24"/>
          <w:szCs w:val="24"/>
        </w:rPr>
      </w:pPr>
      <w:r w:rsidRPr="00584016">
        <w:rPr>
          <w:sz w:val="24"/>
          <w:szCs w:val="24"/>
        </w:rPr>
        <w:t>Перечень</w:t>
      </w:r>
    </w:p>
    <w:p w:rsidR="00FD1BE9" w:rsidRPr="00584016" w:rsidRDefault="00FD1BE9" w:rsidP="00FD1BE9">
      <w:pPr>
        <w:pStyle w:val="a5"/>
        <w:jc w:val="center"/>
        <w:rPr>
          <w:sz w:val="24"/>
          <w:szCs w:val="24"/>
        </w:rPr>
      </w:pPr>
      <w:r w:rsidRPr="00584016">
        <w:rPr>
          <w:sz w:val="24"/>
          <w:szCs w:val="24"/>
        </w:rPr>
        <w:t xml:space="preserve">документов, подтверждающих право </w:t>
      </w:r>
    </w:p>
    <w:p w:rsidR="00FD1BE9" w:rsidRPr="00584016" w:rsidRDefault="00FD1BE9" w:rsidP="00FD1BE9">
      <w:pPr>
        <w:pStyle w:val="a5"/>
        <w:jc w:val="center"/>
        <w:rPr>
          <w:sz w:val="24"/>
          <w:szCs w:val="24"/>
        </w:rPr>
      </w:pPr>
      <w:r w:rsidRPr="00584016">
        <w:rPr>
          <w:sz w:val="24"/>
          <w:szCs w:val="24"/>
        </w:rPr>
        <w:t>налогоплательщика на налоговую льготу</w:t>
      </w:r>
    </w:p>
    <w:p w:rsidR="00FD1BE9" w:rsidRPr="00584016" w:rsidRDefault="00FD1BE9" w:rsidP="00FD1BE9">
      <w:pPr>
        <w:pStyle w:val="a5"/>
        <w:jc w:val="center"/>
        <w:rPr>
          <w:sz w:val="24"/>
          <w:szCs w:val="24"/>
        </w:rPr>
      </w:pPr>
    </w:p>
    <w:p w:rsidR="00FD1BE9" w:rsidRPr="00584016" w:rsidRDefault="00FD1BE9" w:rsidP="00FD1BE9">
      <w:pPr>
        <w:pStyle w:val="a5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5082"/>
        <w:gridCol w:w="3815"/>
      </w:tblGrid>
      <w:tr w:rsidR="00FD1BE9" w:rsidRPr="00584016" w:rsidTr="00F13E1E">
        <w:tc>
          <w:tcPr>
            <w:tcW w:w="675" w:type="dxa"/>
            <w:vAlign w:val="center"/>
          </w:tcPr>
          <w:p w:rsidR="00FD1BE9" w:rsidRPr="00584016" w:rsidRDefault="00FD1BE9" w:rsidP="00F13E1E">
            <w:pPr>
              <w:pStyle w:val="a5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№</w:t>
            </w:r>
          </w:p>
          <w:p w:rsidR="00FD1BE9" w:rsidRPr="00584016" w:rsidRDefault="00FD1BE9" w:rsidP="00F13E1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40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4016">
              <w:rPr>
                <w:sz w:val="24"/>
                <w:szCs w:val="24"/>
              </w:rPr>
              <w:t>/</w:t>
            </w:r>
            <w:proofErr w:type="spellStart"/>
            <w:r w:rsidRPr="005840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FD1BE9" w:rsidRPr="00584016" w:rsidRDefault="00FD1BE9" w:rsidP="00F13E1E">
            <w:pPr>
              <w:pStyle w:val="a5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 xml:space="preserve">Категория налогоплательщика </w:t>
            </w:r>
          </w:p>
        </w:tc>
        <w:tc>
          <w:tcPr>
            <w:tcW w:w="3827" w:type="dxa"/>
            <w:vAlign w:val="center"/>
          </w:tcPr>
          <w:p w:rsidR="00FD1BE9" w:rsidRPr="00584016" w:rsidRDefault="00FD1BE9" w:rsidP="00F13E1E">
            <w:pPr>
              <w:pStyle w:val="a5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Документ, подтверждающий право на льготу</w:t>
            </w:r>
          </w:p>
        </w:tc>
      </w:tr>
      <w:tr w:rsidR="00FD1BE9" w:rsidRPr="00584016" w:rsidTr="00F13E1E">
        <w:trPr>
          <w:trHeight w:val="665"/>
        </w:trPr>
        <w:tc>
          <w:tcPr>
            <w:tcW w:w="675" w:type="dxa"/>
          </w:tcPr>
          <w:p w:rsidR="00FD1BE9" w:rsidRPr="00584016" w:rsidRDefault="00FD1BE9" w:rsidP="00F13E1E">
            <w:pPr>
              <w:pStyle w:val="a5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D1BE9" w:rsidRPr="00584016" w:rsidRDefault="00FD1BE9" w:rsidP="00F13E1E">
            <w:pPr>
              <w:pStyle w:val="a5"/>
              <w:jc w:val="both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3827" w:type="dxa"/>
          </w:tcPr>
          <w:p w:rsidR="00FD1BE9" w:rsidRPr="00584016" w:rsidRDefault="00FD1BE9" w:rsidP="00F13E1E">
            <w:pPr>
              <w:pStyle w:val="a5"/>
              <w:jc w:val="both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Удостоверение участника Великой Отечественной войны</w:t>
            </w:r>
          </w:p>
        </w:tc>
      </w:tr>
      <w:tr w:rsidR="00FD1BE9" w:rsidRPr="00584016" w:rsidTr="00F13E1E">
        <w:tc>
          <w:tcPr>
            <w:tcW w:w="675" w:type="dxa"/>
          </w:tcPr>
          <w:p w:rsidR="00FD1BE9" w:rsidRPr="00584016" w:rsidRDefault="00FD1BE9" w:rsidP="00F13E1E">
            <w:pPr>
              <w:pStyle w:val="a5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D1BE9" w:rsidRPr="00584016" w:rsidRDefault="00FD1BE9" w:rsidP="00F13E1E">
            <w:pPr>
              <w:pStyle w:val="a5"/>
              <w:jc w:val="both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Ветераны боевых действий</w:t>
            </w:r>
          </w:p>
        </w:tc>
        <w:tc>
          <w:tcPr>
            <w:tcW w:w="3827" w:type="dxa"/>
          </w:tcPr>
          <w:p w:rsidR="00FD1BE9" w:rsidRPr="00584016" w:rsidRDefault="00FD1BE9" w:rsidP="00F13E1E">
            <w:pPr>
              <w:pStyle w:val="a5"/>
              <w:jc w:val="both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Удостоверение ветерана боевых действий</w:t>
            </w:r>
          </w:p>
        </w:tc>
      </w:tr>
      <w:tr w:rsidR="00FD1BE9" w:rsidRPr="00E4010D" w:rsidTr="00F13E1E">
        <w:tc>
          <w:tcPr>
            <w:tcW w:w="675" w:type="dxa"/>
          </w:tcPr>
          <w:p w:rsidR="00FD1BE9" w:rsidRPr="00584016" w:rsidRDefault="00FD1BE9" w:rsidP="00F13E1E">
            <w:pPr>
              <w:pStyle w:val="a5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FD1BE9" w:rsidRPr="00584016" w:rsidRDefault="00FD1BE9" w:rsidP="00F13E1E">
            <w:pPr>
              <w:pStyle w:val="a5"/>
              <w:jc w:val="both"/>
              <w:rPr>
                <w:sz w:val="24"/>
                <w:szCs w:val="24"/>
              </w:rPr>
            </w:pPr>
            <w:r w:rsidRPr="00584016">
              <w:rPr>
                <w:color w:val="1F1F1F"/>
                <w:sz w:val="24"/>
                <w:szCs w:val="24"/>
                <w:shd w:val="clear" w:color="auto" w:fill="FFFFFF"/>
              </w:rPr>
              <w:t>Физические лица,  имеющие право на получение социальной поддержки в соответствии с Федеральным законом от 15.05.1991г. № 1244 – 1 «О социальной защите граждан, подвергшихся воздействию радиации вследствие катастрофы на Чернобыльской  АЭС»</w:t>
            </w:r>
          </w:p>
        </w:tc>
        <w:tc>
          <w:tcPr>
            <w:tcW w:w="3827" w:type="dxa"/>
          </w:tcPr>
          <w:p w:rsidR="00FD1BE9" w:rsidRPr="00E4010D" w:rsidRDefault="00FD1BE9" w:rsidP="00F13E1E">
            <w:pPr>
              <w:pStyle w:val="a5"/>
              <w:jc w:val="both"/>
              <w:rPr>
                <w:sz w:val="24"/>
                <w:szCs w:val="24"/>
              </w:rPr>
            </w:pPr>
            <w:r w:rsidRPr="00584016">
              <w:rPr>
                <w:color w:val="1F1F1F"/>
                <w:sz w:val="24"/>
                <w:szCs w:val="24"/>
                <w:shd w:val="clear" w:color="auto" w:fill="FFFFFF"/>
              </w:rPr>
              <w:t>Удостоверение участника ликвидации последствий катастрофы на Чернобыльской АЭС</w:t>
            </w:r>
          </w:p>
        </w:tc>
      </w:tr>
      <w:tr w:rsidR="00FD1BE9" w:rsidRPr="00E4010D" w:rsidTr="00F13E1E">
        <w:trPr>
          <w:trHeight w:val="1168"/>
        </w:trPr>
        <w:tc>
          <w:tcPr>
            <w:tcW w:w="675" w:type="dxa"/>
          </w:tcPr>
          <w:p w:rsidR="00FD1BE9" w:rsidRPr="00E4010D" w:rsidRDefault="00FD1BE9" w:rsidP="00F13E1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4010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D1BE9" w:rsidRPr="00E4010D" w:rsidRDefault="00FD1BE9" w:rsidP="00F13E1E">
            <w:pPr>
              <w:pStyle w:val="a5"/>
              <w:jc w:val="both"/>
              <w:rPr>
                <w:sz w:val="24"/>
                <w:szCs w:val="24"/>
                <w:highlight w:val="green"/>
              </w:rPr>
            </w:pPr>
            <w:r w:rsidRPr="00E4010D">
              <w:rPr>
                <w:sz w:val="24"/>
                <w:szCs w:val="24"/>
              </w:rPr>
              <w:t xml:space="preserve">Физические лица (в том числе усыновители, опекуны, попечители), </w:t>
            </w:r>
            <w:r w:rsidRPr="00E4010D">
              <w:rPr>
                <w:rFonts w:eastAsia="Calibri"/>
                <w:sz w:val="24"/>
                <w:szCs w:val="24"/>
                <w:lang w:eastAsia="en-US"/>
              </w:rPr>
              <w:t>имеющих трех и более несовершеннолетних детей</w:t>
            </w:r>
          </w:p>
        </w:tc>
        <w:tc>
          <w:tcPr>
            <w:tcW w:w="3827" w:type="dxa"/>
          </w:tcPr>
          <w:p w:rsidR="00FD1BE9" w:rsidRDefault="00FD1BE9" w:rsidP="00F13E1E">
            <w:pPr>
              <w:pStyle w:val="a5"/>
              <w:jc w:val="both"/>
              <w:rPr>
                <w:sz w:val="24"/>
                <w:szCs w:val="24"/>
              </w:rPr>
            </w:pPr>
            <w:r w:rsidRPr="00E4010D">
              <w:rPr>
                <w:sz w:val="24"/>
                <w:szCs w:val="24"/>
              </w:rPr>
              <w:t>Заявление физического лица (в том числе усыновители, опекуны, попечители), имеющего трех и более несовершеннолетних детей</w:t>
            </w:r>
            <w:r>
              <w:rPr>
                <w:sz w:val="24"/>
                <w:szCs w:val="24"/>
              </w:rPr>
              <w:t>;</w:t>
            </w:r>
          </w:p>
          <w:p w:rsidR="00FD1BE9" w:rsidRDefault="00FD1BE9" w:rsidP="00F13E1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 несовершеннолетних детей;</w:t>
            </w:r>
          </w:p>
          <w:p w:rsidR="00FD1BE9" w:rsidRPr="00E4010D" w:rsidRDefault="00FD1BE9" w:rsidP="00F13E1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составе семьи</w:t>
            </w:r>
          </w:p>
        </w:tc>
      </w:tr>
    </w:tbl>
    <w:p w:rsidR="00FD1BE9" w:rsidRPr="00E4010D" w:rsidRDefault="00FD1BE9" w:rsidP="00FD1BE9">
      <w:pPr>
        <w:pStyle w:val="a5"/>
        <w:jc w:val="center"/>
        <w:rPr>
          <w:sz w:val="24"/>
          <w:szCs w:val="24"/>
        </w:rPr>
      </w:pPr>
    </w:p>
    <w:p w:rsidR="00FD1BE9" w:rsidRDefault="00FD1BE9" w:rsidP="00FD1BE9">
      <w:pPr>
        <w:tabs>
          <w:tab w:val="left" w:pos="3060"/>
        </w:tabs>
        <w:autoSpaceDE w:val="0"/>
        <w:autoSpaceDN w:val="0"/>
        <w:adjustRightInd w:val="0"/>
        <w:ind w:left="-1134"/>
        <w:rPr>
          <w:bCs/>
          <w:sz w:val="28"/>
          <w:szCs w:val="28"/>
        </w:rPr>
      </w:pPr>
    </w:p>
    <w:p w:rsidR="00391E33" w:rsidRDefault="00391E33"/>
    <w:sectPr w:rsidR="00391E33" w:rsidSect="00EC45E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FD1BE9"/>
    <w:rsid w:val="00391E33"/>
    <w:rsid w:val="00FD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D1BE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1BE9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FD1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FD1BE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FD1BE9"/>
    <w:rPr>
      <w:color w:val="0000FF" w:themeColor="hyperlink"/>
      <w:u w:val="single"/>
    </w:rPr>
  </w:style>
  <w:style w:type="paragraph" w:styleId="a5">
    <w:name w:val="No Spacing"/>
    <w:uiPriority w:val="1"/>
    <w:qFormat/>
    <w:rsid w:val="00FD1B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63;&#1080;&#1096;&#1084;&#1080;&#1085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2020-04-20T05:49:00Z</dcterms:created>
  <dcterms:modified xsi:type="dcterms:W3CDTF">2020-04-20T05:55:00Z</dcterms:modified>
</cp:coreProperties>
</file>